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00" w:lineRule="atLeast"/>
        <w:jc w:val="center"/>
        <w:outlineLvl w:val="2"/>
        <w:rPr>
          <w:rFonts w:hint="eastAsia" w:ascii="方正小标宋简体" w:hAnsi="方正小标宋简体" w:eastAsia="方正小标宋简体" w:cs="方正小标宋简体"/>
          <w:color w:val="333333"/>
          <w:kern w:val="0"/>
          <w:sz w:val="28"/>
          <w:szCs w:val="28"/>
          <w:lang w:val="en-US" w:eastAsia="zh-CN"/>
        </w:rPr>
      </w:pPr>
      <w:r>
        <w:rPr>
          <w:rFonts w:hint="eastAsia" w:ascii="方正小标宋简体" w:hAnsi="方正小标宋简体" w:eastAsia="方正小标宋简体" w:cs="方正小标宋简体"/>
          <w:color w:val="333333"/>
          <w:kern w:val="0"/>
          <w:sz w:val="28"/>
          <w:szCs w:val="28"/>
          <w:lang w:eastAsia="zh-CN"/>
        </w:rPr>
        <w:t>《</w:t>
      </w:r>
      <w:r>
        <w:rPr>
          <w:rFonts w:hint="eastAsia" w:ascii="方正小标宋简体" w:hAnsi="方正小标宋简体" w:eastAsia="方正小标宋简体" w:cs="方正小标宋简体"/>
          <w:color w:val="333333"/>
          <w:kern w:val="0"/>
          <w:sz w:val="28"/>
          <w:szCs w:val="28"/>
          <w:lang w:val="en-US" w:eastAsia="zh-CN"/>
        </w:rPr>
        <w:t>优化营商环境条例</w:t>
      </w:r>
      <w:r>
        <w:rPr>
          <w:rFonts w:hint="eastAsia" w:ascii="方正小标宋简体" w:hAnsi="方正小标宋简体" w:eastAsia="方正小标宋简体" w:cs="方正小标宋简体"/>
          <w:color w:val="333333"/>
          <w:kern w:val="0"/>
          <w:sz w:val="28"/>
          <w:szCs w:val="28"/>
          <w:lang w:eastAsia="zh-CN"/>
        </w:rPr>
        <w:t>》</w:t>
      </w:r>
      <w:r>
        <w:rPr>
          <w:rFonts w:hint="eastAsia" w:ascii="方正小标宋简体" w:hAnsi="方正小标宋简体" w:eastAsia="方正小标宋简体" w:cs="方正小标宋简体"/>
          <w:color w:val="333333"/>
          <w:kern w:val="0"/>
          <w:sz w:val="28"/>
          <w:szCs w:val="28"/>
          <w:lang w:val="en-US" w:eastAsia="zh-CN"/>
        </w:rPr>
        <w:t>解读</w:t>
      </w:r>
    </w:p>
    <w:p>
      <w:pPr>
        <w:widowControl/>
        <w:shd w:val="clear" w:color="auto" w:fill="FFFFFF"/>
        <w:spacing w:line="300" w:lineRule="atLeast"/>
        <w:jc w:val="left"/>
        <w:outlineLvl w:val="2"/>
        <w:rPr>
          <w:rFonts w:hint="eastAsia" w:ascii="黑体" w:hAnsi="黑体" w:eastAsia="黑体" w:cs="黑体"/>
          <w:color w:val="333333"/>
          <w:kern w:val="0"/>
          <w:sz w:val="27"/>
          <w:szCs w:val="27"/>
          <w:lang w:eastAsia="zh-CN"/>
        </w:rPr>
      </w:pPr>
      <w:r>
        <w:rPr>
          <w:rFonts w:hint="eastAsia" w:ascii="黑体" w:hAnsi="黑体" w:eastAsia="黑体" w:cs="黑体"/>
          <w:color w:val="333333"/>
          <w:kern w:val="0"/>
          <w:sz w:val="27"/>
          <w:szCs w:val="27"/>
        </w:rPr>
        <w:t>解读</w:t>
      </w:r>
      <w:r>
        <w:rPr>
          <w:rFonts w:hint="eastAsia" w:ascii="黑体" w:hAnsi="黑体" w:eastAsia="黑体" w:cs="黑体"/>
          <w:color w:val="333333"/>
          <w:kern w:val="0"/>
          <w:sz w:val="27"/>
          <w:szCs w:val="27"/>
          <w:lang w:val="en-US" w:eastAsia="zh-CN"/>
        </w:rPr>
        <w:t>一</w:t>
      </w:r>
    </w:p>
    <w:p>
      <w:pPr>
        <w:widowControl/>
        <w:shd w:val="clear" w:color="auto" w:fill="FFFFFF"/>
        <w:spacing w:line="360" w:lineRule="atLeast"/>
        <w:ind w:firstLine="480"/>
        <w:jc w:val="left"/>
        <w:rPr>
          <w:rFonts w:hint="eastAsia" w:ascii="Arial" w:hAnsi="Arial" w:eastAsia="宋体" w:cs="Arial"/>
          <w:color w:val="333333"/>
          <w:kern w:val="0"/>
          <w:szCs w:val="21"/>
        </w:rPr>
      </w:pPr>
      <w:r>
        <w:rPr>
          <w:rFonts w:ascii="Arial" w:hAnsi="Arial" w:eastAsia="宋体" w:cs="Arial"/>
          <w:color w:val="333333"/>
          <w:kern w:val="0"/>
          <w:szCs w:val="21"/>
        </w:rPr>
        <w:t>国务院总理李克强日前签署国务院令，公布</w:t>
      </w:r>
      <w:r>
        <w:rPr>
          <w:color w:val="auto"/>
        </w:rPr>
        <w:fldChar w:fldCharType="begin"/>
      </w:r>
      <w:r>
        <w:rPr>
          <w:color w:val="auto"/>
        </w:rPr>
        <w:instrText xml:space="preserve"> HYPERLINK "https://baike.baidu.com/item/%E3%80%8A%E4%BC%98%E5%8C%96%E8%90%A5%E5%95%86%E7%8E%AF%E5%A2%83%E6%9D%A1%E4%BE%8B%E3%80%8B" \t "_blank" </w:instrText>
      </w:r>
      <w:r>
        <w:rPr>
          <w:color w:val="auto"/>
        </w:rPr>
        <w:fldChar w:fldCharType="separate"/>
      </w:r>
      <w:r>
        <w:rPr>
          <w:rFonts w:ascii="Arial" w:hAnsi="Arial" w:eastAsia="宋体" w:cs="Arial"/>
          <w:color w:val="auto"/>
          <w:kern w:val="0"/>
        </w:rPr>
        <w:t>《优化营商环境条例》</w:t>
      </w:r>
      <w:r>
        <w:rPr>
          <w:rFonts w:ascii="Arial" w:hAnsi="Arial" w:eastAsia="宋体" w:cs="Arial"/>
          <w:color w:val="auto"/>
          <w:kern w:val="0"/>
        </w:rPr>
        <w:fldChar w:fldCharType="end"/>
      </w:r>
      <w:r>
        <w:rPr>
          <w:rFonts w:ascii="Arial" w:hAnsi="Arial" w:eastAsia="宋体" w:cs="Arial"/>
          <w:color w:val="333333"/>
          <w:kern w:val="0"/>
          <w:szCs w:val="21"/>
        </w:rPr>
        <w:t>（以下简称《条例》），自2020年1月1日起施行。</w:t>
      </w:r>
    </w:p>
    <w:p>
      <w:pPr>
        <w:widowControl/>
        <w:shd w:val="clear" w:color="auto" w:fill="FFFFFF"/>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党中央、国务院高度重视优化营商环境工作。近年来，各地区、各部门按照党中央、国务院部署，顺应社会期盼，持续推进“放管服”等改革，我国营商环境明显改善。为了持续优化营商环境，不断解放和发展社会生产力，加快建设现代化经济体系，推动高质量发展，有必要制定专门行政法规，从制度层面为优化营商环境提供更为有力的保障和支撑。</w:t>
      </w:r>
    </w:p>
    <w:p>
      <w:pPr>
        <w:widowControl/>
        <w:shd w:val="clear" w:color="auto" w:fill="FFFFFF"/>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条例》认真总结近年来我国优化营商环境的经验和做法，将实践证明行之有效、人民群众满意、市场主体支持的改革举措用法规制度固化下来，重点针对我国营商环境的突出短板和市场主体反映强烈的痛点难点堵点问题，对标国际先进水平，从完善体制机制的层面作出相应规定。</w:t>
      </w:r>
    </w:p>
    <w:p>
      <w:pPr>
        <w:widowControl/>
        <w:shd w:val="clear" w:color="auto" w:fill="FFFFFF"/>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一是明确优化营商环境的原则和方向。《条例》将营商环境界定为市场主体在市场经济活动中所涉及的体制机制性因素和条件，明确优化营商环境工作应当坚持市场化、法治化、国际化原则，以市场主体需求为导向，以深刻转变政府职能为核心，创新体制机制、强化协同联动、完善法治保障，为各类市场主体投资兴业营造稳定、公平、透明、可预期的良好环境。</w:t>
      </w:r>
    </w:p>
    <w:p>
      <w:pPr>
        <w:widowControl/>
        <w:shd w:val="clear" w:color="auto" w:fill="FFFFFF"/>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二是加强市场主体保护。《条例》明确规定国家平等保护各类市场主体，保障各类市场主体依法平等使用各类生产要素和依法平等享受支持政策，保护市场主体经营自主权、财产权和其他合法权益，推动建立全国统一的市场主体维权服务平台等。</w:t>
      </w:r>
    </w:p>
    <w:p>
      <w:pPr>
        <w:widowControl/>
        <w:shd w:val="clear" w:color="auto" w:fill="FFFFFF"/>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三是优化市场环境。《条例》对压减企业开办时间、保障平等市场准入、维护公平竞争市场秩序、落实减税降费政策、规范涉企收费、解决融资难融资贵、简化企业注销流程等作了规定。</w:t>
      </w:r>
    </w:p>
    <w:p>
      <w:pPr>
        <w:widowControl/>
        <w:shd w:val="clear" w:color="auto" w:fill="FFFFFF"/>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四是提升政务服务能力和水平。《条例》对推进全国一体化在线政务服务平台建设、精简行政许可和优化审批服务、优化工程建设项目审批流程、规范行政审批中介服务、减证便民、促进跨境贸易便利化、建立政企沟通机制等作了规定。</w:t>
      </w:r>
    </w:p>
    <w:p>
      <w:pPr>
        <w:widowControl/>
        <w:shd w:val="clear" w:color="auto" w:fill="FFFFFF"/>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五是规范和创新监管执法。《条例》对健全监管规则和标准，推行信用监管、“双随机、一公开”监管、包容审慎监管、“互联网+监管”，落实行政执法公示、行政执法全过程记录和重大行政执法决定法制审核制度等作了规定。</w:t>
      </w:r>
    </w:p>
    <w:p>
      <w:pPr>
        <w:widowControl/>
        <w:shd w:val="clear" w:color="auto" w:fill="FFFFFF"/>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六是加强法治保障。《条例》对法律法规的立改废和调整实施，制定法规政策听取市场主体意见，为市场主体设置政策适应调整期，完善多元化纠纷解决机制、加强法治宣传教育、推进公共法律服务体系建设等作了规定。</w:t>
      </w:r>
    </w:p>
    <w:p>
      <w:pPr>
        <w:widowControl/>
        <w:shd w:val="clear" w:color="auto" w:fill="FFFFFF"/>
        <w:spacing w:line="360" w:lineRule="atLeast"/>
        <w:ind w:firstLine="480"/>
        <w:jc w:val="left"/>
        <w:rPr>
          <w:rFonts w:ascii="Arial" w:hAnsi="Arial" w:eastAsia="宋体" w:cs="Arial"/>
          <w:color w:val="333333"/>
          <w:kern w:val="0"/>
          <w:szCs w:val="21"/>
        </w:rPr>
      </w:pPr>
    </w:p>
    <w:p>
      <w:pPr>
        <w:widowControl/>
        <w:shd w:val="clear" w:color="auto" w:fill="FFFFFF"/>
        <w:spacing w:line="300" w:lineRule="atLeast"/>
        <w:jc w:val="left"/>
        <w:outlineLvl w:val="2"/>
        <w:rPr>
          <w:rFonts w:hint="eastAsia" w:ascii="黑体" w:hAnsi="黑体" w:eastAsia="黑体" w:cs="黑体"/>
          <w:color w:val="333333"/>
          <w:kern w:val="0"/>
          <w:sz w:val="27"/>
          <w:szCs w:val="27"/>
          <w:lang w:eastAsia="zh-CN"/>
        </w:rPr>
      </w:pPr>
      <w:r>
        <w:rPr>
          <w:rFonts w:hint="eastAsia" w:ascii="黑体" w:hAnsi="黑体" w:eastAsia="黑体" w:cs="黑体"/>
          <w:color w:val="333333"/>
          <w:kern w:val="0"/>
          <w:sz w:val="27"/>
          <w:szCs w:val="27"/>
        </w:rPr>
        <w:t>解读</w:t>
      </w:r>
      <w:r>
        <w:rPr>
          <w:rFonts w:hint="eastAsia" w:ascii="黑体" w:hAnsi="黑体" w:eastAsia="黑体" w:cs="黑体"/>
          <w:color w:val="333333"/>
          <w:kern w:val="0"/>
          <w:sz w:val="27"/>
          <w:szCs w:val="27"/>
          <w:lang w:val="en-US" w:eastAsia="zh-CN"/>
        </w:rPr>
        <w:t>二</w:t>
      </w:r>
    </w:p>
    <w:p>
      <w:pPr>
        <w:widowControl/>
        <w:shd w:val="clear" w:color="auto" w:fill="FFFFFF"/>
        <w:spacing w:line="360" w:lineRule="atLeast"/>
        <w:ind w:firstLine="480"/>
        <w:jc w:val="left"/>
        <w:rPr>
          <w:rFonts w:hint="eastAsia" w:ascii="Arial" w:hAnsi="Arial" w:eastAsia="宋体" w:cs="Arial"/>
          <w:color w:val="333333"/>
          <w:kern w:val="0"/>
          <w:szCs w:val="21"/>
        </w:rPr>
      </w:pPr>
      <w:r>
        <w:rPr>
          <w:rFonts w:ascii="Arial" w:hAnsi="Arial" w:eastAsia="宋体" w:cs="Arial"/>
          <w:color w:val="333333"/>
          <w:kern w:val="0"/>
          <w:szCs w:val="21"/>
        </w:rPr>
        <w:t>国务院总理李克强签署国务院令公布《优化营商环境条例》，自2020年1月1日起施行。围绕条例的有关问题，司法部、发展改革委负责人回</w:t>
      </w:r>
      <w:bookmarkStart w:id="0" w:name="_GoBack"/>
      <w:bookmarkEnd w:id="0"/>
      <w:r>
        <w:rPr>
          <w:rFonts w:ascii="Arial" w:hAnsi="Arial" w:eastAsia="宋体" w:cs="Arial"/>
          <w:color w:val="333333"/>
          <w:kern w:val="0"/>
          <w:szCs w:val="21"/>
        </w:rPr>
        <w:t>答了记者提问。</w:t>
      </w:r>
    </w:p>
    <w:p>
      <w:pPr>
        <w:widowControl/>
        <w:shd w:val="clear" w:color="auto" w:fill="FFFFFF"/>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持续优化营商环境 迸发活力创造力</w:t>
      </w:r>
    </w:p>
    <w:p>
      <w:pPr>
        <w:widowControl/>
        <w:shd w:val="clear" w:color="auto" w:fill="FFFFFF"/>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问：近年来，党中央、国务院围绕优化营商环境，制定出台了一系列政策文件，为什么还要制定该条例？</w:t>
      </w:r>
    </w:p>
    <w:p>
      <w:pPr>
        <w:widowControl/>
        <w:shd w:val="clear" w:color="auto" w:fill="FFFFFF"/>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答：近年来，各地区、各部门按照党中央、国务院部署，顺应社会期盼，持续推进“放管服”等改革，我国营商环境明显改善，在世界银行等国际组织发布的营商环境报告中排名大幅提升。与此同时，我国营商环境还存在不少突出问题和短板，与国际先进水平相比仍有较大差距，必须在深化“放管服”改革上有更大突破、在优化营商环境上有更大进展，使市场主体活力和社会创造力持续迸发，为经济社会发展提供强劲动力。</w:t>
      </w:r>
    </w:p>
    <w:p>
      <w:pPr>
        <w:widowControl/>
        <w:shd w:val="clear" w:color="auto" w:fill="FFFFFF"/>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在总结实践经验的基础上制定专门行政法规，从制度层面提供更为有力的保障和支撑，是进一步优化营商环境的重要举措。为了持续优化营商环境，不断解放和发展社会生产力，加快建设现代化经济体系，推动高质量发展，国务院制定了条例。</w:t>
      </w:r>
    </w:p>
    <w:p>
      <w:pPr>
        <w:widowControl/>
        <w:shd w:val="clear" w:color="auto" w:fill="FFFFFF"/>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问：条例出台对优化营商环境有何重大意义？</w:t>
      </w:r>
    </w:p>
    <w:p>
      <w:pPr>
        <w:widowControl/>
        <w:shd w:val="clear" w:color="auto" w:fill="FFFFFF"/>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答：出台条例最重要最核心的意义，就是把近年来各地区、各部门在优化营商环境方面大量行之有效的政策、经验、做法上升到法规制度，使其进一步系统化、规范化，增强权威性、时效性和法律约束力，从制度层面为优化营商环境提供更加有力的保障和支撑。此外，条例还将进一步增强各级政府以及社会各方面对优化营商环境的意识，在全社会营造优化营商环境的浓厚氛围，稳定预期、提振信心。</w:t>
      </w:r>
    </w:p>
    <w:p>
      <w:pPr>
        <w:widowControl/>
        <w:shd w:val="clear" w:color="auto" w:fill="FFFFFF"/>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问：条例制定的总体思路是什么？</w:t>
      </w:r>
    </w:p>
    <w:p>
      <w:pPr>
        <w:widowControl/>
        <w:shd w:val="clear" w:color="auto" w:fill="FFFFFF"/>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答：一是认真总结近年来我国优化营商环境的经验和做法，将其中实践证明行之有效、人民群众满意、市场主体支持的改革举措用法规制度固化下来。</w:t>
      </w:r>
    </w:p>
    <w:p>
      <w:pPr>
        <w:widowControl/>
        <w:shd w:val="clear" w:color="auto" w:fill="FFFFFF"/>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二是找准立法切入点，重点针对我国营商环境的突出短板和市场主体反映强烈的痛点难点堵点问题，从完善体制机制的层面作出相应规定。</w:t>
      </w:r>
    </w:p>
    <w:p>
      <w:pPr>
        <w:widowControl/>
        <w:shd w:val="clear" w:color="auto" w:fill="FFFFFF"/>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三是对标国际先进水平，对世界银行营商环境评价的主要指标都力求有所回应，为相关领域优化营商环境提供目标指引。</w:t>
      </w:r>
    </w:p>
    <w:p>
      <w:pPr>
        <w:widowControl/>
        <w:shd w:val="clear" w:color="auto" w:fill="FFFFFF"/>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四是把握好条例作为优化营商环境基础性行政法规的定位，重在确立优化营商环境的基本制度规范，明确方向性要求，以概括性、统领性规定为主，不规定流程性内容，不创设具体行业、领域的管理制度。</w:t>
      </w:r>
    </w:p>
    <w:p>
      <w:pPr>
        <w:widowControl/>
        <w:shd w:val="clear" w:color="auto" w:fill="FFFFFF"/>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同时，条例为各地区、各部门探索创新优化营商环境的具体措施留出了充分空间。</w:t>
      </w:r>
    </w:p>
    <w:p>
      <w:pPr>
        <w:widowControl/>
        <w:shd w:val="clear" w:color="auto" w:fill="FFFFFF"/>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落实市场主体公平待遇 着力净化市场环境</w:t>
      </w:r>
    </w:p>
    <w:p>
      <w:pPr>
        <w:widowControl/>
        <w:shd w:val="clear" w:color="auto" w:fill="FFFFFF"/>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问：条例对加强市场主体平等保护、营造良好市场环境作了哪些规定？</w:t>
      </w:r>
    </w:p>
    <w:p>
      <w:pPr>
        <w:widowControl/>
        <w:shd w:val="clear" w:color="auto" w:fill="FFFFFF"/>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答：条例明确，国家坚持权利平等、机会平等、规则平等，保障各种所有制经济平等受到法律保护，着力加强对各类市场主体的平等保护，落实市场主体公平待遇。</w:t>
      </w:r>
    </w:p>
    <w:p>
      <w:pPr>
        <w:widowControl/>
        <w:shd w:val="clear" w:color="auto" w:fill="FFFFFF"/>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一是强调平等对待各类市场主体。明确国家依法保护各类市场主体在使用要素、享受支持政策、参与招标投标和政府采购等方面的平等待遇，为各类市场主体平等参与市场竞争强化法律支撑。</w:t>
      </w:r>
    </w:p>
    <w:p>
      <w:pPr>
        <w:widowControl/>
        <w:shd w:val="clear" w:color="auto" w:fill="FFFFFF"/>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二是强调为市场主体提供全方位的保护。依法保护市场主体经营自主权、财产权和其他合法权益，保护企业经营者人身和财产安全。加大对市场主体知识产权的保护力度，建立知识产权侵权惩罚性赔偿制度。</w:t>
      </w:r>
    </w:p>
    <w:p>
      <w:pPr>
        <w:widowControl/>
        <w:shd w:val="clear" w:color="auto" w:fill="FFFFFF"/>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三是强调为市场主体维权提供保障。推动建立全国统一的市场主体维权服务平台，为市场主体提供高效、便捷的维权服务。</w:t>
      </w:r>
    </w:p>
    <w:p>
      <w:pPr>
        <w:widowControl/>
        <w:shd w:val="clear" w:color="auto" w:fill="FFFFFF"/>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在营造良好市场环境方面，条例围绕破解市场主体生产经营活动中的痛点难点堵点问题，着力净化市场环境，更好地激发市场主体更多活力、提高竞争力。</w:t>
      </w:r>
    </w:p>
    <w:p>
      <w:pPr>
        <w:widowControl/>
        <w:shd w:val="clear" w:color="auto" w:fill="FFFFFF"/>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一是聚焦破除市场准入和市场退出障碍。明确通过深化商事制度改革、推进证照分离改革、压缩企业开办时间、持续放宽市场准入等措施，为市场主体进入市场和开展经营活动破除障碍。要求进一步优化市场主体注销办理流程，精简申请材料、压缩办理时间、降低注销成本，推动解决市场主体“退出难”问题。</w:t>
      </w:r>
    </w:p>
    <w:p>
      <w:pPr>
        <w:widowControl/>
        <w:shd w:val="clear" w:color="auto" w:fill="FFFFFF"/>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二是聚焦落实减税降费政策。明确各地区、各部门应严格落实国家各项减税降费政策，保障减税降费政策全面、及时惠及市场主体，并对设立涉企收费作出严格限制，切实降低市场主体经营成本。</w:t>
      </w:r>
    </w:p>
    <w:p>
      <w:pPr>
        <w:widowControl/>
        <w:shd w:val="clear" w:color="auto" w:fill="FFFFFF"/>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三是聚焦解决“融资难、融资贵”问题。明确鼓励和支持金融机构加大对民营企业和中小企业的支持力度、降低民营企业和中小企业综合融资成本，不得对民营企业和中小企业设置歧视性要求。</w:t>
      </w:r>
    </w:p>
    <w:p>
      <w:pPr>
        <w:widowControl/>
        <w:shd w:val="clear" w:color="auto" w:fill="FFFFFF"/>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这些制度设计再一次向全社会发出一个清晰的信号，国家对于全面有效保护市场主体合法权利、营造良好市场环境的决心是坚定不移的，有助于进一步稳定市场主体预期，提振市场主体信心，让企业家安心经营、放心投资、专心创业。</w:t>
      </w:r>
    </w:p>
    <w:p>
      <w:pPr>
        <w:widowControl/>
        <w:shd w:val="clear" w:color="auto" w:fill="FFFFFF"/>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持续深化“放管服”改革 提供惠企便民的高效服务</w:t>
      </w:r>
    </w:p>
    <w:p>
      <w:pPr>
        <w:widowControl/>
        <w:shd w:val="clear" w:color="auto" w:fill="FFFFFF"/>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问：条例对提升政务服务水平提出哪些明确要求？</w:t>
      </w:r>
    </w:p>
    <w:p>
      <w:pPr>
        <w:widowControl/>
        <w:shd w:val="clear" w:color="auto" w:fill="FFFFFF"/>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答：近年来，随着“放管服”改革持续深化，政务服务水平明显提升。为进一步巩固和深化改革成果，条例围绕打造公平、公开、透明、高效的政府运行体系，着力提升政务服务能力和水平，提供惠企便民的高效服务。</w:t>
      </w:r>
    </w:p>
    <w:p>
      <w:pPr>
        <w:widowControl/>
        <w:shd w:val="clear" w:color="auto" w:fill="FFFFFF"/>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一是推进政务服务标准化。明确政府及其有关部门应当落实减环节、减材料、减时限要求，编制并向社会公开政务服务事项标准化工作流程和办事指南，推动同一事项无差别受理、同标准办理。</w:t>
      </w:r>
    </w:p>
    <w:p>
      <w:pPr>
        <w:widowControl/>
        <w:shd w:val="clear" w:color="auto" w:fill="FFFFFF"/>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二是推进马上办、网上办、就近办、一次办。明确政府及其有关部门应当推行当场办结、一次办结、限时办结的服务模式，实现集中办理、就近办理、网上办理、异地可办，并对全国一体化在线政务服务平台建设、政务信息整合共享、电子证照推广应用作了具体规定，使“一网、一门、一次”改革要求成为有法律约束力的制度规则。</w:t>
      </w:r>
    </w:p>
    <w:p>
      <w:pPr>
        <w:widowControl/>
        <w:shd w:val="clear" w:color="auto" w:fill="FFFFFF"/>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三是推进行政审批制度改革。明确国家严格控制新设行政许可并大力精简已有行政许可，通过整合实施、下放审批层级等多种方式，优化审批服务，提高审批效率。</w:t>
      </w:r>
    </w:p>
    <w:p>
      <w:pPr>
        <w:widowControl/>
        <w:shd w:val="clear" w:color="auto" w:fill="FFFFFF"/>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四是推进重点领域服务便利化。对标国际一流标准，推广国内最佳实践，对提升办理建筑许可、跨境贸易、纳税、不动产登记等与市场主体生产经营活动密切相关的重点领域政务服务便利化程度提出具体要求，为相关领域深化改革提供了目标指引。</w:t>
      </w:r>
    </w:p>
    <w:p>
      <w:pPr>
        <w:widowControl/>
        <w:shd w:val="clear" w:color="auto" w:fill="FFFFFF"/>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加强监管执法 保障法治环境</w:t>
      </w:r>
    </w:p>
    <w:p>
      <w:pPr>
        <w:widowControl/>
        <w:shd w:val="clear" w:color="auto" w:fill="FFFFFF"/>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问：条例对规范和创新监管执法作了哪些规定？</w:t>
      </w:r>
    </w:p>
    <w:p>
      <w:pPr>
        <w:widowControl/>
        <w:shd w:val="clear" w:color="auto" w:fill="FFFFFF"/>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答：一是推动健全执法机制。建立健全跨部门跨区域行政执法联动和响应机制，在相关领域推行综合行政执法，减少执法主体和执法层级，推动解决困扰市场主体的行政执法检查过多过频问题，实现从监管部门“单打独斗”转变为综合监管，做到“一次检查、全面体检”。</w:t>
      </w:r>
    </w:p>
    <w:p>
      <w:pPr>
        <w:widowControl/>
        <w:shd w:val="clear" w:color="auto" w:fill="FFFFFF"/>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二是推动创新监管方式。明确除直接涉及公共安全和群众生命健康等特殊行业、重点领域外，都要实行“双随机、一公开”监管，推行“互联网+监管”，对新兴产业实行包容审慎监管。</w:t>
      </w:r>
    </w:p>
    <w:p>
      <w:pPr>
        <w:widowControl/>
        <w:shd w:val="clear" w:color="auto" w:fill="FFFFFF"/>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三是推动规范执法行为。明确行政执法应依法慎重实施行政强制，减少对市场主体正常生产经营活动的影响，不得随意采取要求市场主体普遍停产、停业的措施，避免执法“一刀切”。要求行政执法应当规范行使自由裁量权，合理确定裁量范围、种类和幅度。</w:t>
      </w:r>
    </w:p>
    <w:p>
      <w:pPr>
        <w:widowControl/>
        <w:shd w:val="clear" w:color="auto" w:fill="FFFFFF"/>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这些制度设计，要求政府积极主动作为，维护公平竞争市场秩序，鼓励和支持创新，成为市场公平竞争的维护者和市场主体合法权益的保障者。</w:t>
      </w:r>
    </w:p>
    <w:p>
      <w:pPr>
        <w:widowControl/>
        <w:shd w:val="clear" w:color="auto" w:fill="FFFFFF"/>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问：条例对加强营商环境建设的法治保障作了哪些规定？</w:t>
      </w:r>
    </w:p>
    <w:p>
      <w:pPr>
        <w:widowControl/>
        <w:shd w:val="clear" w:color="auto" w:fill="FFFFFF"/>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答：条例围绕推进法治政府建设，重点针对法规政策制定透明度不足、新出台法规政策缺少缓冲期、企业对政策环境缺乏稳定预期等突出问题作了规定，提高政策透明度和稳定性，强化营商环境的法治保障。</w:t>
      </w:r>
    </w:p>
    <w:p>
      <w:pPr>
        <w:widowControl/>
        <w:shd w:val="clear" w:color="auto" w:fill="FFFFFF"/>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一是增强法规政策制定的透明度。明确制定与市场主体生产经营活动密切相关的法规政策，应当充分听取市场主体、行业协会商会的意见；除依法需要保密外，应当向社会公开征求意见并反馈意见采纳情况。</w:t>
      </w:r>
    </w:p>
    <w:p>
      <w:pPr>
        <w:widowControl/>
        <w:shd w:val="clear" w:color="auto" w:fill="FFFFFF"/>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二是增强法规政策实施的科学性。明确新出台法规政策应当结合实际为市场主体留出必要的适应调整期，并加强统筹协调、合理把握出台节奏、全面评估政策效果，避免因政策叠加或相互不协调对市场主体正常生产经营活动造成不利影响。</w:t>
      </w:r>
    </w:p>
    <w:p>
      <w:pPr>
        <w:widowControl/>
        <w:shd w:val="clear" w:color="auto" w:fill="FFFFFF"/>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三是加大涉企法规政策的宣传解读力度。明确政府及其有关部门应当集中公布涉及市场主体的各类法规政策，并通过多种途径和方式加强宣传解读。</w:t>
      </w:r>
    </w:p>
    <w:p>
      <w:pPr>
        <w:widowControl/>
        <w:shd w:val="clear" w:color="auto" w:fill="FFFFFF"/>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问：对条例的贯彻实施工作有哪些考虑？</w:t>
      </w:r>
    </w:p>
    <w:p>
      <w:pPr>
        <w:widowControl/>
        <w:shd w:val="clear" w:color="auto" w:fill="FFFFFF"/>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答：发展改革委将会同各地区、各有关部门认真落实党中央、国务院决策部署，加强协调配合，切实抓好条例的贯彻执行。</w:t>
      </w:r>
    </w:p>
    <w:p>
      <w:pPr>
        <w:widowControl/>
        <w:shd w:val="clear" w:color="auto" w:fill="FFFFFF"/>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一是做好学习宣传和普法工作。加强宣传解读，指导各级政府部门加强条例的学习，全面掌握法规要求，不断提高依法履职能力。广泛开展普法宣传，引导市场主体和社会公众知法用法，营造人人参与营商环境建设的良好氛围。</w:t>
      </w:r>
    </w:p>
    <w:p>
      <w:pPr>
        <w:widowControl/>
        <w:shd w:val="clear" w:color="auto" w:fill="FFFFFF"/>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二是加快配套制度的“立改废释”。根据条例规定及时制定相关配套法规文件，对现行法规文件进行必要修改完善，确保相关法规文件与条例保持一致。对条例中提出的改革要求和任务，抓紧制定具体细化落实方案，切实推动条例各项规定落地见效。</w:t>
      </w:r>
    </w:p>
    <w:p>
      <w:pPr>
        <w:widowControl/>
        <w:shd w:val="clear" w:color="auto" w:fill="FFFFFF"/>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三是持续优化营商环境。以条例出台为新起点，坚持市场化、法治化、国际化原则，深化“放管服”改革，进一步放宽市场准入，加强公正监管，优化政务服务，</w:t>
      </w:r>
      <w:r>
        <w:rPr>
          <w:color w:val="auto"/>
        </w:rPr>
        <w:fldChar w:fldCharType="begin"/>
      </w:r>
      <w:r>
        <w:rPr>
          <w:color w:val="auto"/>
        </w:rPr>
        <w:instrText xml:space="preserve"> HYPERLINK "https://baike.baidu.com/item/%E5%88%9B%E6%96%B0%E4%BD%93%E5%88%B6%E6%9C%BA%E5%88%B6/3409459" \t "_blank" </w:instrText>
      </w:r>
      <w:r>
        <w:rPr>
          <w:color w:val="auto"/>
        </w:rPr>
        <w:fldChar w:fldCharType="separate"/>
      </w:r>
      <w:r>
        <w:rPr>
          <w:rFonts w:ascii="Arial" w:hAnsi="Arial" w:eastAsia="宋体" w:cs="Arial"/>
          <w:color w:val="auto"/>
          <w:kern w:val="0"/>
        </w:rPr>
        <w:t>创新体制机制</w:t>
      </w:r>
      <w:r>
        <w:rPr>
          <w:rFonts w:ascii="Arial" w:hAnsi="Arial" w:eastAsia="宋体" w:cs="Arial"/>
          <w:color w:val="auto"/>
          <w:kern w:val="0"/>
        </w:rPr>
        <w:fldChar w:fldCharType="end"/>
      </w:r>
      <w:r>
        <w:rPr>
          <w:rFonts w:ascii="Arial" w:hAnsi="Arial" w:eastAsia="宋体" w:cs="Arial"/>
          <w:color w:val="auto"/>
          <w:kern w:val="0"/>
          <w:szCs w:val="21"/>
        </w:rPr>
        <w:t>、</w:t>
      </w:r>
      <w:r>
        <w:rPr>
          <w:rFonts w:ascii="Arial" w:hAnsi="Arial" w:eastAsia="宋体" w:cs="Arial"/>
          <w:color w:val="333333"/>
          <w:kern w:val="0"/>
          <w:szCs w:val="21"/>
        </w:rPr>
        <w:t>强化协同联动、完善法治保障，为各类市场主体投资兴业营造稳定、公平、透明、可预期的良好环境。</w:t>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隶书">
    <w:panose1 w:val="0201050906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85372"/>
    <w:rsid w:val="00485372"/>
    <w:rsid w:val="00547C30"/>
    <w:rsid w:val="47D53EB0"/>
    <w:rsid w:val="55E41B6B"/>
    <w:rsid w:val="7E061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8"/>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semiHidden/>
    <w:unhideWhenUsed/>
    <w:uiPriority w:val="99"/>
    <w:rPr>
      <w:color w:val="0000FF"/>
      <w:u w:val="single"/>
    </w:rPr>
  </w:style>
  <w:style w:type="character" w:customStyle="1" w:styleId="8">
    <w:name w:val="标题 3 Char"/>
    <w:basedOn w:val="6"/>
    <w:link w:val="2"/>
    <w:uiPriority w:val="9"/>
    <w:rPr>
      <w:rFonts w:ascii="宋体" w:hAnsi="宋体" w:eastAsia="宋体" w:cs="宋体"/>
      <w:b/>
      <w:bCs/>
      <w:kern w:val="0"/>
      <w:sz w:val="27"/>
      <w:szCs w:val="27"/>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722</Words>
  <Characters>4121</Characters>
  <Lines>34</Lines>
  <Paragraphs>9</Paragraphs>
  <TotalTime>7</TotalTime>
  <ScaleCrop>false</ScaleCrop>
  <LinksUpToDate>false</LinksUpToDate>
  <CharactersWithSpaces>4834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2021-06-18T09:36:00Z</dcterms:created>
  <dc:creator>admin</dc:creator>
  <cp:lastModifiedBy>admin</cp:lastModifiedBy>
  <dcterms:modified xsi:type="dcterms:W3CDTF">2021-06-21T02:39:16Z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